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after="240" w:line="307" w:lineRule="exact"/>
        <w:ind w:left="240"/>
        <w:jc w:val="center"/>
        <w:rPr>
          <w:b/>
          <w:sz w:val="28"/>
          <w:szCs w:val="28"/>
          <w:u w:val="single"/>
        </w:rPr>
      </w:pPr>
      <w:r>
        <w:t xml:space="preserve"> </w:t>
      </w:r>
      <w:r w:rsidR="0049341A" w:rsidRPr="0036074F">
        <w:rPr>
          <w:b/>
          <w:sz w:val="28"/>
          <w:szCs w:val="28"/>
          <w:u w:val="single"/>
        </w:rPr>
        <w:t>«Особенности заключения и исполнения договоров</w:t>
      </w:r>
    </w:p>
    <w:p w:rsidR="005D3F17" w:rsidRPr="0036074F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after="240" w:line="307" w:lineRule="exact"/>
        <w:ind w:left="240"/>
        <w:jc w:val="center"/>
        <w:rPr>
          <w:b/>
          <w:sz w:val="28"/>
          <w:szCs w:val="28"/>
          <w:u w:val="single"/>
        </w:rPr>
      </w:pPr>
      <w:r w:rsidRPr="0036074F">
        <w:rPr>
          <w:b/>
          <w:sz w:val="28"/>
          <w:szCs w:val="28"/>
          <w:u w:val="single"/>
        </w:rPr>
        <w:t xml:space="preserve"> лизинга транспортных средств»</w:t>
      </w:r>
    </w:p>
    <w:p w:rsidR="005D3F17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  <w:r>
        <w:t xml:space="preserve">В последнее время услуга возвратного (обратного) лизинга стала популярным способом покупки транспортного </w:t>
      </w:r>
      <w:r>
        <w:t>средства у населения.</w:t>
      </w:r>
    </w:p>
    <w:p w:rsidR="005D3F17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  <w:r>
        <w:t>Согласно ст. 2 Федерального закона от 29.10.1998 № 164-ФЗ «О финансовой аренде (лизинге)» (далее по тексту - Федеральный закон) договор лизинга</w:t>
      </w:r>
      <w:proofErr w:type="gramStart"/>
      <w:r>
        <w:t xml:space="preserve">., </w:t>
      </w:r>
      <w:proofErr w:type="gramEnd"/>
      <w:r>
        <w:t>представляет собой договор, в соответствии с которым арендодатель (лизингодатель) обязуе</w:t>
      </w:r>
      <w:r>
        <w:t>тся приобрести в собственность указанное арендатором (лизингополучатель) имущество у определенного им продавца и предоставить лизингополучателю это имущество за плату во временное владение и пользование. При этом</w:t>
      </w:r>
      <w:proofErr w:type="gramStart"/>
      <w:r>
        <w:t>,</w:t>
      </w:r>
      <w:proofErr w:type="gramEnd"/>
      <w:r>
        <w:t xml:space="preserve"> согласно ч.1 ст. 4 Федерального закона, пр</w:t>
      </w:r>
      <w:r>
        <w:t>одавец может одновременно</w:t>
      </w:r>
      <w:r w:rsidR="0036074F">
        <w:t xml:space="preserve"> </w:t>
      </w:r>
      <w:r>
        <w:t>выступать в качестве лизингополучателя в пределах одного лизингового правоотношения,</w:t>
      </w:r>
    </w:p>
    <w:p w:rsidR="005D3F17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  <w:r>
        <w:t>В соответствии с ч.2 ст. 11 Федерального закона предмет лизинга, переданный во временное владение и пользование лизингополучателю, является собс</w:t>
      </w:r>
      <w:r>
        <w:t>твенностью лизингодателя. Договором лизинга может быть предусмотрено</w:t>
      </w:r>
      <w:r>
        <w:t>, что предмет лизинга переходит в собственность лизингополучателя по истечении срока договора лизинга или до его истечения на условиях, предусмотренных соглашением сторон (ч.1 ст. 19 Феде</w:t>
      </w:r>
      <w:r>
        <w:t>рального закона).</w:t>
      </w:r>
    </w:p>
    <w:p w:rsidR="0036074F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  <w:r>
        <w:t xml:space="preserve">Таким образом, возвратный (обратный) </w:t>
      </w:r>
      <w:r>
        <w:rPr>
          <w:rStyle w:val="12pt0pt"/>
        </w:rPr>
        <w:t xml:space="preserve">лизинг является </w:t>
      </w:r>
      <w:bookmarkStart w:id="0" w:name="_GoBack"/>
      <w:bookmarkEnd w:id="0"/>
      <w:r>
        <w:rPr>
          <w:rStyle w:val="12pt0pt"/>
        </w:rPr>
        <w:t xml:space="preserve">одним из видов </w:t>
      </w:r>
      <w:r>
        <w:t xml:space="preserve">финансовой аренды, при котором собственник продает имущество; (например, автомобиль), а потом получает этот же актив во временное пользование. </w:t>
      </w: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36074F" w:rsidRDefault="0036074F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</w:p>
    <w:p w:rsidR="005D3F17" w:rsidRDefault="0049341A" w:rsidP="0036074F">
      <w:pPr>
        <w:pStyle w:val="1"/>
        <w:framePr w:w="9793" w:h="6938" w:hRule="exact" w:wrap="none" w:vAnchor="page" w:hAnchor="page" w:x="1103" w:y="576"/>
        <w:shd w:val="clear" w:color="auto" w:fill="auto"/>
        <w:spacing w:line="307" w:lineRule="exact"/>
        <w:ind w:left="60" w:right="260" w:firstLine="620"/>
      </w:pPr>
      <w:r>
        <w:t>При этом</w:t>
      </w:r>
    </w:p>
    <w:p w:rsidR="0036074F" w:rsidRDefault="0036074F" w:rsidP="0036074F">
      <w:pPr>
        <w:pStyle w:val="1"/>
        <w:framePr w:w="10307" w:h="6362" w:hRule="exact" w:wrap="none" w:vAnchor="page" w:hAnchor="page" w:x="1090" w:y="7777"/>
        <w:shd w:val="clear" w:color="auto" w:fill="auto"/>
        <w:spacing w:line="302" w:lineRule="exact"/>
        <w:ind w:left="80" w:right="660"/>
      </w:pPr>
      <w:r>
        <w:t>При этом он в соответствии с договором должен регулярно вносить лизинговые платежи. В случае несвоевременного внесения лизинговых платежей на лизингополучателя может быть начислен штраф, при этом процентные ставки и размер неустойки</w:t>
      </w:r>
      <w:proofErr w:type="gramStart"/>
      <w:r>
        <w:t xml:space="preserve"> .</w:t>
      </w:r>
      <w:proofErr w:type="gramEnd"/>
      <w:r>
        <w:t xml:space="preserve"> при просрочке платежей по указанным договорам не ограничен.</w:t>
      </w:r>
    </w:p>
    <w:p w:rsidR="0036074F" w:rsidRDefault="0036074F" w:rsidP="0036074F">
      <w:pPr>
        <w:pStyle w:val="1"/>
        <w:framePr w:w="10307" w:h="6362" w:hRule="exact" w:wrap="none" w:vAnchor="page" w:hAnchor="page" w:x="1090" w:y="7777"/>
        <w:shd w:val="clear" w:color="auto" w:fill="auto"/>
        <w:tabs>
          <w:tab w:val="right" w:pos="10059"/>
        </w:tabs>
        <w:spacing w:line="302" w:lineRule="exact"/>
        <w:ind w:left="80" w:right="660" w:firstLine="680"/>
      </w:pPr>
      <w:r>
        <w:t>Указанная схема может быть использована при злоупотреблениях со стороны лизинговых компаний при фактическом заключении договоров потребительского кредитования под видом договоров возвратного (обратного) лизинга. При этом имущество гражданина (например, автомобиль), которое в случае заключения договора о потребительском кредитовании может быть передано в залог, но остается в собственности заемщика, при заключении договора возвратного (обратного) лизинга переходит в собственность иного лица.</w:t>
      </w:r>
    </w:p>
    <w:p w:rsidR="0036074F" w:rsidRDefault="0036074F" w:rsidP="0036074F">
      <w:pPr>
        <w:pStyle w:val="1"/>
        <w:framePr w:w="10307" w:h="6362" w:hRule="exact" w:wrap="none" w:vAnchor="page" w:hAnchor="page" w:x="1090" w:y="7777"/>
        <w:shd w:val="clear" w:color="auto" w:fill="auto"/>
        <w:spacing w:after="291" w:line="302" w:lineRule="exact"/>
        <w:ind w:left="80" w:right="660"/>
      </w:pPr>
      <w:r>
        <w:t>В такой ситуации при отсутствии гарантий для граждан даже при</w:t>
      </w:r>
      <w:proofErr w:type="gramStart"/>
      <w:r>
        <w:t xml:space="preserve"> .</w:t>
      </w:r>
      <w:proofErr w:type="gramEnd"/>
      <w:r>
        <w:t>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5D3F17" w:rsidRDefault="005D3F17">
      <w:pPr>
        <w:rPr>
          <w:sz w:val="2"/>
          <w:szCs w:val="2"/>
        </w:rPr>
        <w:sectPr w:rsidR="005D3F1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3F17" w:rsidRDefault="005D3F17">
      <w:pPr>
        <w:pStyle w:val="1"/>
        <w:framePr w:wrap="none" w:vAnchor="page" w:hAnchor="page" w:x="866" w:y="7166"/>
        <w:shd w:val="clear" w:color="auto" w:fill="auto"/>
        <w:spacing w:line="250" w:lineRule="exact"/>
        <w:ind w:left="8160"/>
        <w:jc w:val="left"/>
      </w:pPr>
    </w:p>
    <w:p w:rsidR="005D3F17" w:rsidRDefault="005D3F17">
      <w:pPr>
        <w:rPr>
          <w:sz w:val="2"/>
          <w:szCs w:val="2"/>
        </w:rPr>
      </w:pPr>
    </w:p>
    <w:sectPr w:rsidR="005D3F1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1A" w:rsidRDefault="0049341A">
      <w:r>
        <w:separator/>
      </w:r>
    </w:p>
  </w:endnote>
  <w:endnote w:type="continuationSeparator" w:id="0">
    <w:p w:rsidR="0049341A" w:rsidRDefault="0049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1A" w:rsidRDefault="0049341A"/>
  </w:footnote>
  <w:footnote w:type="continuationSeparator" w:id="0">
    <w:p w:rsidR="0049341A" w:rsidRDefault="004934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F17"/>
    <w:rsid w:val="0036074F"/>
    <w:rsid w:val="0049341A"/>
    <w:rsid w:val="005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20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2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2019-09-11T04:38:00Z</dcterms:created>
  <dcterms:modified xsi:type="dcterms:W3CDTF">2019-09-11T04:43:00Z</dcterms:modified>
</cp:coreProperties>
</file>