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95" w:rsidRDefault="00EB0A95" w:rsidP="00EB0A95"/>
    <w:p w:rsidR="00EB0A95" w:rsidRDefault="00EB0A95" w:rsidP="00EB0A95"/>
    <w:p w:rsidR="00EB0A95" w:rsidRDefault="00EB0A95" w:rsidP="00EB0A95"/>
    <w:p w:rsidR="00EB0A95" w:rsidRDefault="00EB0A95" w:rsidP="00EB0A95"/>
    <w:p w:rsidR="00EB0A95" w:rsidRDefault="00EB0A95" w:rsidP="00EB0A95"/>
    <w:p w:rsidR="00EB0A95" w:rsidRDefault="00EB0A95" w:rsidP="00EB0A95"/>
    <w:p w:rsidR="00EB0A95" w:rsidRDefault="00EB0A95" w:rsidP="00EB0A95">
      <w:pPr>
        <w:pStyle w:val="a5"/>
        <w:spacing w:before="0" w:after="0"/>
        <w:ind w:firstLine="720"/>
        <w:jc w:val="center"/>
        <w:rPr>
          <w:rFonts w:ascii="Times New Roman" w:hAnsi="Times New Roman"/>
        </w:rPr>
      </w:pPr>
    </w:p>
    <w:p w:rsidR="00EB0A95" w:rsidRDefault="00EB0A95" w:rsidP="00EB0A95">
      <w:pPr>
        <w:pStyle w:val="a5"/>
        <w:spacing w:before="0" w:after="0"/>
        <w:jc w:val="center"/>
        <w:rPr>
          <w:rFonts w:ascii="Times New Roman" w:hAnsi="Times New Roman"/>
          <w:sz w:val="80"/>
          <w:szCs w:val="80"/>
        </w:rPr>
      </w:pPr>
      <w:bookmarkStart w:id="0" w:name="_GoBack"/>
      <w:r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:rsidR="00EB0A95" w:rsidRDefault="00EB0A95" w:rsidP="00EB0A95">
      <w:pPr>
        <w:pStyle w:val="a5"/>
        <w:spacing w:before="0" w:after="0"/>
        <w:jc w:val="center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sz w:val="80"/>
          <w:szCs w:val="80"/>
        </w:rPr>
        <w:t>ГРБС за 2020 год</w:t>
      </w:r>
    </w:p>
    <w:bookmarkEnd w:id="0"/>
    <w:p w:rsidR="00EB0A95" w:rsidRDefault="00EB0A95" w:rsidP="00EB0A95">
      <w:pPr>
        <w:spacing w:before="0" w:after="0"/>
        <w:jc w:val="left"/>
        <w:sectPr w:rsidR="00EB0A95">
          <w:pgSz w:w="11906" w:h="16838"/>
          <w:pgMar w:top="1134" w:right="851" w:bottom="1134" w:left="1134" w:header="0" w:footer="0" w:gutter="0"/>
          <w:cols w:space="720"/>
        </w:sectPr>
      </w:pPr>
    </w:p>
    <w:p w:rsidR="00EB0A95" w:rsidRDefault="00EB0A95" w:rsidP="00EB0A95">
      <w:pPr>
        <w:pStyle w:val="a6"/>
        <w:spacing w:before="0"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Оглавление</w:t>
      </w:r>
    </w:p>
    <w:p w:rsidR="00EB0A95" w:rsidRDefault="00EB0A95" w:rsidP="00EB0A95"/>
    <w:p w:rsidR="00EB0A95" w:rsidRDefault="00EB0A95" w:rsidP="00EB0A95"/>
    <w:p w:rsidR="00EB0A95" w:rsidRDefault="00EB0A95" w:rsidP="00EB0A95">
      <w:pPr>
        <w:pStyle w:val="11"/>
        <w:spacing w:before="0" w:after="0"/>
        <w:ind w:left="0" w:right="0" w:firstLine="567"/>
        <w:rPr>
          <w:caps w:val="0"/>
          <w:sz w:val="24"/>
          <w:szCs w:val="24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"1-3" \t "Заголовок 1БН;4;Заголовок 2БН;5;Заголовок 3БН;6" </w:instrText>
      </w:r>
      <w:r>
        <w:rPr>
          <w:caps w:val="0"/>
        </w:rPr>
        <w:fldChar w:fldCharType="separate"/>
      </w:r>
      <w:r>
        <w:t>1.</w:t>
      </w:r>
      <w:r>
        <w:rPr>
          <w:caps w:val="0"/>
          <w:sz w:val="24"/>
          <w:szCs w:val="24"/>
        </w:rPr>
        <w:tab/>
      </w:r>
      <w:r>
        <w:t xml:space="preserve">Подходы к проведению анализа                                                                   </w:t>
      </w:r>
      <w:r>
        <w:fldChar w:fldCharType="begin"/>
      </w:r>
      <w:r>
        <w:instrText xml:space="preserve"> PAGEREF _Toc361346456 \h </w:instrText>
      </w:r>
      <w:r>
        <w:fldChar w:fldCharType="separate"/>
      </w:r>
      <w:r>
        <w:t>3</w:t>
      </w:r>
      <w:r>
        <w:fldChar w:fldCharType="end"/>
      </w:r>
    </w:p>
    <w:p w:rsidR="00EB0A95" w:rsidRDefault="00EB0A95" w:rsidP="00EB0A95">
      <w:pPr>
        <w:pStyle w:val="21"/>
        <w:tabs>
          <w:tab w:val="left" w:pos="1702"/>
        </w:tabs>
        <w:spacing w:before="0" w:after="0"/>
        <w:ind w:left="0" w:right="0" w:firstLine="567"/>
        <w:rPr>
          <w:sz w:val="24"/>
          <w:szCs w:val="24"/>
        </w:rPr>
      </w:pPr>
      <w:r>
        <w:t>1.1.</w:t>
      </w:r>
      <w:r>
        <w:rPr>
          <w:sz w:val="24"/>
          <w:szCs w:val="24"/>
        </w:rPr>
        <w:tab/>
      </w:r>
      <w:r>
        <w:t xml:space="preserve">Цель </w:t>
      </w:r>
      <w:r>
        <w:rPr>
          <w:sz w:val="24"/>
          <w:szCs w:val="24"/>
        </w:rPr>
        <w:t>проведения</w:t>
      </w:r>
      <w:r>
        <w:t xml:space="preserve"> анализа</w:t>
      </w:r>
      <w:r>
        <w:tab/>
      </w:r>
      <w:r>
        <w:fldChar w:fldCharType="begin"/>
      </w:r>
      <w:r>
        <w:instrText xml:space="preserve"> PAGEREF _Toc361346457 \h </w:instrText>
      </w:r>
      <w:r>
        <w:fldChar w:fldCharType="separate"/>
      </w:r>
      <w:r>
        <w:t>3</w:t>
      </w:r>
      <w:r>
        <w:fldChar w:fldCharType="end"/>
      </w:r>
    </w:p>
    <w:p w:rsidR="00EB0A95" w:rsidRDefault="00EB0A95" w:rsidP="00EB0A95">
      <w:pPr>
        <w:pStyle w:val="21"/>
        <w:tabs>
          <w:tab w:val="left" w:pos="1702"/>
        </w:tabs>
        <w:spacing w:before="0" w:after="0"/>
        <w:ind w:left="0" w:right="0" w:firstLine="567"/>
        <w:rPr>
          <w:sz w:val="24"/>
          <w:szCs w:val="24"/>
        </w:rPr>
      </w:pPr>
      <w:r>
        <w:t>1.2.</w:t>
      </w:r>
      <w:r>
        <w:rPr>
          <w:sz w:val="24"/>
          <w:szCs w:val="24"/>
        </w:rPr>
        <w:tab/>
      </w:r>
      <w:r>
        <w:t>Основание для проведения анализа</w:t>
      </w:r>
      <w:r>
        <w:tab/>
      </w:r>
      <w:r>
        <w:fldChar w:fldCharType="begin"/>
      </w:r>
      <w:r>
        <w:instrText xml:space="preserve"> PAGEREF _Toc361346458 \h </w:instrText>
      </w:r>
      <w:r>
        <w:fldChar w:fldCharType="separate"/>
      </w:r>
      <w:r>
        <w:t>3</w:t>
      </w:r>
      <w:r>
        <w:fldChar w:fldCharType="end"/>
      </w:r>
    </w:p>
    <w:p w:rsidR="00EB0A95" w:rsidRDefault="00EB0A95" w:rsidP="00EB0A95">
      <w:pPr>
        <w:pStyle w:val="21"/>
        <w:tabs>
          <w:tab w:val="left" w:pos="1702"/>
        </w:tabs>
        <w:spacing w:before="0" w:after="0"/>
        <w:ind w:left="0" w:right="0" w:firstLine="567"/>
        <w:rPr>
          <w:sz w:val="24"/>
          <w:szCs w:val="24"/>
        </w:rPr>
      </w:pPr>
      <w:r>
        <w:t>1.3.</w:t>
      </w:r>
      <w:r>
        <w:rPr>
          <w:sz w:val="24"/>
          <w:szCs w:val="24"/>
        </w:rPr>
        <w:tab/>
      </w:r>
      <w:r>
        <w:t>Степень охвата ГРБС проводимой оценкой</w:t>
      </w:r>
      <w:r>
        <w:tab/>
      </w:r>
      <w:r>
        <w:fldChar w:fldCharType="begin"/>
      </w:r>
      <w:r>
        <w:instrText xml:space="preserve"> PAGEREF _Toc361346459 \h </w:instrText>
      </w:r>
      <w:r>
        <w:fldChar w:fldCharType="separate"/>
      </w:r>
      <w:r>
        <w:t>3</w:t>
      </w:r>
      <w:r>
        <w:fldChar w:fldCharType="end"/>
      </w:r>
    </w:p>
    <w:p w:rsidR="00EB0A95" w:rsidRDefault="00EB0A95" w:rsidP="00EB0A95">
      <w:pPr>
        <w:pStyle w:val="11"/>
        <w:spacing w:before="0" w:after="0"/>
        <w:ind w:left="0" w:right="0" w:firstLine="567"/>
        <w:rPr>
          <w:caps w:val="0"/>
          <w:sz w:val="24"/>
          <w:szCs w:val="24"/>
        </w:rPr>
      </w:pPr>
      <w:r>
        <w:t>2.</w:t>
      </w:r>
      <w:r>
        <w:rPr>
          <w:caps w:val="0"/>
          <w:sz w:val="24"/>
          <w:szCs w:val="24"/>
        </w:rPr>
        <w:tab/>
      </w:r>
      <w:r>
        <w:t>Методика проведения оценки                                                                        3</w:t>
      </w:r>
    </w:p>
    <w:p w:rsidR="00EB0A95" w:rsidRDefault="00EB0A95" w:rsidP="00EB0A95">
      <w:pPr>
        <w:pStyle w:val="21"/>
        <w:tabs>
          <w:tab w:val="left" w:pos="1702"/>
        </w:tabs>
        <w:spacing w:before="0" w:after="0"/>
        <w:ind w:left="0" w:right="0" w:firstLine="567"/>
        <w:rPr>
          <w:sz w:val="24"/>
          <w:szCs w:val="24"/>
        </w:rPr>
      </w:pPr>
      <w:r>
        <w:t>2.1.</w:t>
      </w:r>
      <w:r>
        <w:rPr>
          <w:sz w:val="24"/>
          <w:szCs w:val="24"/>
        </w:rPr>
        <w:tab/>
      </w:r>
      <w:r>
        <w:t>Принципы проведения оценки</w:t>
      </w:r>
      <w:r>
        <w:tab/>
        <w:t>4</w:t>
      </w:r>
    </w:p>
    <w:p w:rsidR="00EB0A95" w:rsidRDefault="00EB0A95" w:rsidP="00EB0A95">
      <w:pPr>
        <w:pStyle w:val="21"/>
        <w:tabs>
          <w:tab w:val="left" w:pos="1702"/>
        </w:tabs>
        <w:spacing w:before="0" w:after="0"/>
        <w:ind w:left="0" w:right="0" w:firstLine="567"/>
        <w:rPr>
          <w:sz w:val="24"/>
          <w:szCs w:val="24"/>
        </w:rPr>
      </w:pPr>
      <w:r>
        <w:t>2.2.</w:t>
      </w:r>
      <w:r>
        <w:rPr>
          <w:sz w:val="24"/>
          <w:szCs w:val="24"/>
        </w:rPr>
        <w:tab/>
      </w:r>
      <w:r>
        <w:t>Перечень показателей</w:t>
      </w:r>
      <w:r>
        <w:tab/>
        <w:t>4</w:t>
      </w:r>
    </w:p>
    <w:p w:rsidR="00EB0A95" w:rsidRDefault="00EB0A95" w:rsidP="00EB0A95">
      <w:pPr>
        <w:pStyle w:val="11"/>
        <w:spacing w:before="0" w:after="0"/>
        <w:ind w:left="0" w:right="0" w:firstLine="567"/>
        <w:rPr>
          <w:caps w:val="0"/>
          <w:sz w:val="24"/>
          <w:szCs w:val="24"/>
        </w:rPr>
      </w:pPr>
      <w:r>
        <w:t>3.</w:t>
      </w:r>
      <w:r>
        <w:rPr>
          <w:caps w:val="0"/>
          <w:sz w:val="24"/>
          <w:szCs w:val="24"/>
        </w:rPr>
        <w:tab/>
      </w:r>
      <w:r>
        <w:t>Результаты проведенной оценки                                                                  5</w:t>
      </w:r>
    </w:p>
    <w:p w:rsidR="00EB0A95" w:rsidRDefault="00EB0A95" w:rsidP="00EB0A95">
      <w:pPr>
        <w:pStyle w:val="11"/>
        <w:spacing w:before="0" w:after="0"/>
        <w:ind w:left="0" w:right="0" w:firstLine="567"/>
        <w:rPr>
          <w:caps w:val="0"/>
          <w:sz w:val="24"/>
          <w:szCs w:val="24"/>
        </w:rPr>
      </w:pPr>
      <w:r>
        <w:t>4.</w:t>
      </w:r>
      <w:r>
        <w:rPr>
          <w:caps w:val="0"/>
          <w:sz w:val="24"/>
          <w:szCs w:val="24"/>
        </w:rPr>
        <w:tab/>
        <w:t xml:space="preserve">                </w:t>
      </w:r>
      <w:r>
        <w:t>рекомендации по результатам оценки                                                     6</w:t>
      </w:r>
    </w:p>
    <w:p w:rsidR="00EB0A95" w:rsidRDefault="00EB0A95" w:rsidP="00EB0A95">
      <w:pPr>
        <w:spacing w:before="0" w:after="0"/>
        <w:ind w:firstLine="720"/>
        <w:jc w:val="left"/>
      </w:pPr>
      <w:r>
        <w:rPr>
          <w:caps/>
          <w:noProof/>
          <w:sz w:val="20"/>
        </w:rPr>
        <w:fldChar w:fldCharType="end"/>
      </w:r>
    </w:p>
    <w:p w:rsidR="00EB0A95" w:rsidRDefault="00EB0A95" w:rsidP="00EB0A95">
      <w:pPr>
        <w:spacing w:before="0" w:after="0"/>
        <w:jc w:val="left"/>
        <w:sectPr w:rsidR="00EB0A95">
          <w:pgSz w:w="11906" w:h="16838"/>
          <w:pgMar w:top="1134" w:right="851" w:bottom="1134" w:left="1701" w:header="289" w:footer="680" w:gutter="0"/>
          <w:cols w:space="720"/>
        </w:sectPr>
      </w:pPr>
    </w:p>
    <w:p w:rsidR="00EB0A95" w:rsidRDefault="00EB0A95" w:rsidP="00EB0A95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1" w:name="_Toc361346456"/>
      <w:bookmarkStart w:id="2" w:name="_Toc270933563"/>
      <w:bookmarkStart w:id="3" w:name="_Toc491084132"/>
      <w:bookmarkStart w:id="4" w:name="_Toc491084090"/>
      <w:bookmarkStart w:id="5" w:name="_Toc446241795"/>
      <w:r>
        <w:rPr>
          <w:rFonts w:ascii="Times New Roman" w:hAnsi="Times New Roman"/>
        </w:rPr>
        <w:lastRenderedPageBreak/>
        <w:t>Подходы к проведению анализа</w:t>
      </w:r>
      <w:bookmarkEnd w:id="1"/>
      <w:bookmarkEnd w:id="2"/>
    </w:p>
    <w:p w:rsidR="00EB0A95" w:rsidRDefault="00EB0A95" w:rsidP="00EB0A95">
      <w:pPr>
        <w:tabs>
          <w:tab w:val="num" w:pos="0"/>
        </w:tabs>
        <w:ind w:firstLine="567"/>
      </w:pPr>
    </w:p>
    <w:p w:rsidR="00EB0A95" w:rsidRDefault="00EB0A95" w:rsidP="00EB0A95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6" w:name="_Toc361346457"/>
      <w:bookmarkStart w:id="7" w:name="_Toc270933564"/>
      <w:r>
        <w:rPr>
          <w:rFonts w:ascii="Times New Roman" w:hAnsi="Times New Roman"/>
        </w:rPr>
        <w:t>Цель проведения анализа</w:t>
      </w:r>
      <w:bookmarkEnd w:id="6"/>
      <w:bookmarkEnd w:id="7"/>
    </w:p>
    <w:p w:rsidR="00EB0A95" w:rsidRDefault="00EB0A95" w:rsidP="00EB0A95">
      <w:pPr>
        <w:tabs>
          <w:tab w:val="num" w:pos="0"/>
        </w:tabs>
        <w:spacing w:before="0" w:after="0"/>
        <w:ind w:firstLine="567"/>
      </w:pPr>
      <w:r>
        <w:t>Целями проведения настоящего анализа являются:</w:t>
      </w:r>
    </w:p>
    <w:p w:rsidR="00EB0A95" w:rsidRDefault="00EB0A95" w:rsidP="00EB0A95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>- оценка качества финансового менеджмента главного распорядителя средств местного бюджета (далее – ГРБС) по утвержденному перечню показателей за 2020 год;</w:t>
      </w:r>
    </w:p>
    <w:p w:rsidR="00EB0A95" w:rsidRDefault="00EB0A95" w:rsidP="00EB0A95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>- расчет средних оценок качества финансового менеджмента ГРБС за 2020 год.</w:t>
      </w:r>
    </w:p>
    <w:p w:rsidR="00EB0A95" w:rsidRDefault="00EB0A95" w:rsidP="00EB0A95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8" w:name="_Toc361346458"/>
      <w:bookmarkStart w:id="9" w:name="_Toc270933565"/>
      <w:r>
        <w:rPr>
          <w:rFonts w:ascii="Times New Roman" w:hAnsi="Times New Roman"/>
        </w:rPr>
        <w:t>Основание для проведения анализа</w:t>
      </w:r>
      <w:bookmarkEnd w:id="8"/>
      <w:bookmarkEnd w:id="9"/>
    </w:p>
    <w:p w:rsidR="00EB0A95" w:rsidRDefault="00EB0A95" w:rsidP="00EB0A95">
      <w:pPr>
        <w:tabs>
          <w:tab w:val="num" w:pos="0"/>
        </w:tabs>
        <w:spacing w:before="0" w:after="0"/>
        <w:ind w:firstLine="567"/>
      </w:pPr>
      <w:r>
        <w:t>Оценка качества финансового менеджмента ГРБС осуществляется в соответствии с методикой, утвержденной распоряжением администрации муниципального образования Соболевский сельсовет Первомайского района Оренбургской области от 19.02.2020г  № 3/1-р «Об утверждении методики балльной оценки качества финансового менеджмента главного распорядителя средств местного бюджета» (далее – Распоряжение).</w:t>
      </w:r>
    </w:p>
    <w:p w:rsidR="00EB0A95" w:rsidRDefault="00EB0A95" w:rsidP="00EB0A95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10" w:name="_Toc361346459"/>
      <w:r>
        <w:rPr>
          <w:rFonts w:ascii="Times New Roman" w:hAnsi="Times New Roman"/>
        </w:rPr>
        <w:t>Степень охвата ГРБС проводимой оценкой</w:t>
      </w:r>
      <w:bookmarkEnd w:id="10"/>
    </w:p>
    <w:p w:rsidR="00EB0A95" w:rsidRDefault="00EB0A95" w:rsidP="00EB0A95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>Оценка качества финансового менеджмента за 2020 год осуществлялась по группе – главные распорядители, не имеющие подведомственных учреждений:</w:t>
      </w:r>
    </w:p>
    <w:p w:rsidR="00EB0A95" w:rsidRDefault="00EB0A95" w:rsidP="00EB0A95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EB0A95" w:rsidTr="00EB0A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95" w:rsidRDefault="00EB0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95" w:rsidRDefault="00EB0A95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EB0A95" w:rsidTr="00EB0A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Cs w:val="28"/>
              </w:rPr>
            </w:pPr>
            <w:r>
              <w:rPr>
                <w:szCs w:val="28"/>
              </w:rPr>
              <w:t>Администрации муниципального образования Соболевский сельсовет Первомайского района Оренбургской области</w:t>
            </w:r>
          </w:p>
        </w:tc>
      </w:tr>
    </w:tbl>
    <w:p w:rsidR="00EB0A95" w:rsidRDefault="00EB0A95" w:rsidP="00EB0A95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1" w:name="_Toc361346460"/>
      <w:bookmarkStart w:id="12" w:name="_Toc270933567"/>
    </w:p>
    <w:p w:rsidR="00EB0A95" w:rsidRDefault="00EB0A95" w:rsidP="00EB0A95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2.Методика проведения оценки</w:t>
      </w:r>
      <w:bookmarkEnd w:id="11"/>
      <w:bookmarkEnd w:id="12"/>
    </w:p>
    <w:p w:rsidR="00EB0A95" w:rsidRDefault="00EB0A95" w:rsidP="00EB0A95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3" w:name="_Toc361346461"/>
      <w:bookmarkStart w:id="14" w:name="_Toc270933568"/>
    </w:p>
    <w:p w:rsidR="00EB0A95" w:rsidRDefault="00EB0A95" w:rsidP="00EB0A95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2.1. Принципы проведения оценки</w:t>
      </w:r>
      <w:bookmarkEnd w:id="13"/>
      <w:bookmarkEnd w:id="14"/>
    </w:p>
    <w:p w:rsidR="00EB0A95" w:rsidRDefault="00EB0A95" w:rsidP="00EB0A95">
      <w:pPr>
        <w:tabs>
          <w:tab w:val="num" w:pos="0"/>
        </w:tabs>
        <w:spacing w:before="0" w:after="0"/>
        <w:ind w:firstLine="567"/>
      </w:pPr>
      <w:r>
        <w:t>В соответствии с Распоряжением оценка качества финансового менеджмента ГРБС осуществляется в соответствии с утверждаемым перечнем показателей.</w:t>
      </w:r>
    </w:p>
    <w:p w:rsidR="00EB0A95" w:rsidRDefault="00EB0A95" w:rsidP="00EB0A95">
      <w:pPr>
        <w:tabs>
          <w:tab w:val="num" w:pos="0"/>
        </w:tabs>
        <w:spacing w:before="0" w:after="0"/>
        <w:ind w:firstLine="567"/>
      </w:pPr>
      <w:r>
        <w:t>Основными принципами оценки являются:</w:t>
      </w:r>
    </w:p>
    <w:p w:rsidR="00EB0A95" w:rsidRDefault="00EB0A95" w:rsidP="00EB0A95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>
        <w:rPr>
          <w:szCs w:val="28"/>
        </w:rPr>
        <w:t>;</w:t>
      </w:r>
    </w:p>
    <w:p w:rsidR="00EB0A95" w:rsidRDefault="00EB0A95" w:rsidP="00EB0A95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:rsidR="00EB0A95" w:rsidRDefault="00EB0A95" w:rsidP="00EB0A95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 xml:space="preserve">итоговая оценка качества финансового менеджмента </w:t>
      </w:r>
      <w:r>
        <w:t>ГРБС</w:t>
      </w:r>
      <w:r>
        <w:rPr>
          <w:szCs w:val="28"/>
        </w:rPr>
        <w:t xml:space="preserve"> определяется как сумма баллов по каждому показателю.</w:t>
      </w:r>
    </w:p>
    <w:p w:rsidR="00EB0A95" w:rsidRDefault="00EB0A95" w:rsidP="00EB0A95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5" w:name="_Toc361346462"/>
      <w:bookmarkStart w:id="16" w:name="_Toc270933569"/>
      <w:r>
        <w:rPr>
          <w:rFonts w:ascii="Times New Roman" w:hAnsi="Times New Roman"/>
        </w:rPr>
        <w:t>2.2. Перечень показателей</w:t>
      </w:r>
      <w:bookmarkEnd w:id="15"/>
      <w:bookmarkEnd w:id="16"/>
    </w:p>
    <w:p w:rsidR="00EB0A95" w:rsidRDefault="00EB0A95" w:rsidP="00EB0A95">
      <w:pPr>
        <w:tabs>
          <w:tab w:val="num" w:pos="0"/>
        </w:tabs>
        <w:spacing w:before="0" w:after="0"/>
        <w:ind w:firstLine="567"/>
      </w:pPr>
      <w:r>
        <w:t>Оценка проводится по следующему перечню показателей, установленному Распоряжением:</w:t>
      </w:r>
    </w:p>
    <w:p w:rsidR="00EB0A95" w:rsidRDefault="00EB0A95" w:rsidP="00EB0A95">
      <w:pPr>
        <w:spacing w:before="0" w:after="0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7"/>
      </w:tblGrid>
      <w:tr w:rsidR="00EB0A95" w:rsidTr="00EB0A95">
        <w:trPr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95" w:rsidRDefault="00EB0A95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95" w:rsidRDefault="00EB0A95">
            <w:pPr>
              <w:keepNext/>
              <w:spacing w:before="0" w:after="0"/>
              <w:jc w:val="center"/>
            </w:pPr>
            <w:r>
              <w:t>Наименование</w:t>
            </w:r>
          </w:p>
        </w:tc>
      </w:tr>
      <w:tr w:rsidR="00EB0A95" w:rsidTr="00EB0A9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Своевременность представления планового реестра расходных обязательств </w:t>
            </w:r>
          </w:p>
        </w:tc>
      </w:tr>
      <w:tr w:rsidR="00EB0A95" w:rsidTr="00EB0A95">
        <w:trPr>
          <w:trHeight w:val="26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B0A95" w:rsidTr="00EB0A9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B0A95" w:rsidTr="00EB0A9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информации о реализуемых муниципальных программах</w:t>
            </w:r>
          </w:p>
        </w:tc>
      </w:tr>
      <w:tr w:rsidR="00EB0A95" w:rsidTr="00EB0A9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П5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rPr>
                <w:szCs w:val="28"/>
              </w:rPr>
              <w:t>Доля расходов ГРБС, осуществляемых в соответствии с муниципальными программами</w:t>
            </w:r>
          </w:p>
        </w:tc>
      </w:tr>
      <w:tr w:rsidR="00EB0A95" w:rsidTr="00EB0A9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П6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Равномерность расходов</w:t>
            </w:r>
          </w:p>
        </w:tc>
      </w:tr>
      <w:tr w:rsidR="00EB0A95" w:rsidTr="00EB0A9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EB0A95" w:rsidTr="00EB0A9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П8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EB0A95" w:rsidTr="00EB0A9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П9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EB0A95" w:rsidTr="00EB0A9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П10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EB0A95" w:rsidTr="00EB0A9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П11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EB0A95" w:rsidTr="00EB0A9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</w:tr>
    </w:tbl>
    <w:p w:rsidR="00EB0A95" w:rsidRDefault="00EB0A95" w:rsidP="00EB0A95">
      <w:pPr>
        <w:spacing w:before="0" w:after="0"/>
      </w:pPr>
    </w:p>
    <w:p w:rsidR="00EB0A95" w:rsidRDefault="00EB0A95" w:rsidP="00EB0A95">
      <w:pPr>
        <w:spacing w:before="0" w:after="0"/>
        <w:ind w:firstLine="720"/>
        <w:rPr>
          <w:szCs w:val="28"/>
        </w:rPr>
      </w:pPr>
    </w:p>
    <w:p w:rsidR="00EB0A95" w:rsidRDefault="00EB0A95" w:rsidP="00EB0A95">
      <w:pPr>
        <w:spacing w:before="0" w:after="0"/>
        <w:jc w:val="left"/>
        <w:rPr>
          <w:szCs w:val="28"/>
        </w:rPr>
        <w:sectPr w:rsidR="00EB0A95">
          <w:pgSz w:w="11906" w:h="16838"/>
          <w:pgMar w:top="1134" w:right="851" w:bottom="1134" w:left="1560" w:header="567" w:footer="232" w:gutter="0"/>
          <w:cols w:space="720"/>
        </w:sectPr>
      </w:pPr>
    </w:p>
    <w:p w:rsidR="00EB0A95" w:rsidRDefault="00EB0A95" w:rsidP="00EB0A9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</w:rPr>
      </w:pPr>
      <w:bookmarkStart w:id="17" w:name="_Toc361346464"/>
      <w:bookmarkStart w:id="18" w:name="_Toc270933571"/>
      <w:r>
        <w:rPr>
          <w:rFonts w:ascii="Times New Roman" w:hAnsi="Times New Roman"/>
        </w:rPr>
        <w:lastRenderedPageBreak/>
        <w:t>3.Результаты проведенной оценки</w:t>
      </w:r>
      <w:bookmarkEnd w:id="17"/>
      <w:bookmarkEnd w:id="18"/>
    </w:p>
    <w:p w:rsidR="00EB0A95" w:rsidRDefault="00EB0A95" w:rsidP="00EB0A95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>
        <w:t xml:space="preserve">Итоговая таблица с результатами расчетов оценок качества финансового менеджмента ГРБС за 2020 год по </w:t>
      </w:r>
      <w:r>
        <w:rPr>
          <w:szCs w:val="28"/>
        </w:rPr>
        <w:t>администрации муниципального образования Соболевский сельсовет Первомайского района Оренбургской области, приведена ниже (Таблица 1).</w:t>
      </w:r>
    </w:p>
    <w:p w:rsidR="00EB0A95" w:rsidRDefault="00EB0A95" w:rsidP="00EB0A95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>
        <w:rPr>
          <w:b/>
          <w:szCs w:val="28"/>
        </w:rPr>
        <w:t>Таблица 1. Показатели мониторинга качества финансового менеджмента, осуществляемого главными распорядителями средств местного бюджета, не имеющими подведомственных учреждений за 2020 год</w:t>
      </w:r>
    </w:p>
    <w:p w:rsidR="00EB0A95" w:rsidRDefault="00EB0A95" w:rsidP="00EB0A95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7"/>
        <w:tblW w:w="15735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4"/>
        <w:gridCol w:w="4262"/>
        <w:gridCol w:w="426"/>
        <w:gridCol w:w="427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EB0A95" w:rsidTr="00EB0A95">
        <w:trPr>
          <w:cantSplit/>
          <w:trHeight w:val="466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jc w:val="center"/>
              <w:rPr>
                <w:sz w:val="18"/>
                <w:szCs w:val="18"/>
              </w:rPr>
            </w:pPr>
          </w:p>
          <w:p w:rsidR="00EB0A95" w:rsidRDefault="00EB0A95">
            <w:pPr>
              <w:jc w:val="center"/>
              <w:rPr>
                <w:sz w:val="18"/>
                <w:szCs w:val="18"/>
              </w:rPr>
            </w:pPr>
          </w:p>
          <w:p w:rsidR="00EB0A95" w:rsidRDefault="00EB0A95">
            <w:pPr>
              <w:jc w:val="center"/>
              <w:rPr>
                <w:sz w:val="18"/>
                <w:szCs w:val="18"/>
              </w:rPr>
            </w:pPr>
          </w:p>
          <w:p w:rsidR="00EB0A95" w:rsidRDefault="00EB0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jc w:val="center"/>
              <w:rPr>
                <w:sz w:val="18"/>
                <w:szCs w:val="18"/>
              </w:rPr>
            </w:pPr>
          </w:p>
          <w:p w:rsidR="00EB0A95" w:rsidRDefault="00EB0A95">
            <w:pPr>
              <w:jc w:val="center"/>
              <w:rPr>
                <w:sz w:val="18"/>
                <w:szCs w:val="18"/>
              </w:rPr>
            </w:pPr>
          </w:p>
          <w:p w:rsidR="00EB0A95" w:rsidRDefault="00EB0A95">
            <w:pPr>
              <w:jc w:val="center"/>
              <w:rPr>
                <w:sz w:val="18"/>
                <w:szCs w:val="18"/>
              </w:rPr>
            </w:pPr>
          </w:p>
          <w:p w:rsidR="00EB0A95" w:rsidRDefault="00EB0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П1 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П2 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П3 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П4 Раскрытие информации о реализуемых муниципальных программах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П5 Доля расходов ГРБС, осуществляемых в соответствии</w:t>
            </w:r>
          </w:p>
          <w:p w:rsidR="00EB0A95" w:rsidRDefault="00EB0A95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 Равномерность расходов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П7 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П8 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П9 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П10 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П11 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П12 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EB0A95" w:rsidTr="00EB0A95">
        <w:trPr>
          <w:cantSplit/>
          <w:trHeight w:val="1268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95" w:rsidRDefault="00EB0A95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95" w:rsidRDefault="00EB0A95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A95" w:rsidRDefault="00EB0A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EB0A95" w:rsidTr="00EB0A9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 w:rsidR="00EB0A95" w:rsidTr="00EB0A9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 w:rsidR="00EB0A95" w:rsidTr="00EB0A9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5" w:rsidRDefault="00EB0A95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5" w:rsidRDefault="00EB0A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</w:tbl>
    <w:p w:rsidR="00EB0A95" w:rsidRDefault="00EB0A95" w:rsidP="00EB0A95">
      <w:pPr>
        <w:spacing w:before="0" w:after="0"/>
        <w:jc w:val="left"/>
        <w:sectPr w:rsidR="00EB0A95">
          <w:pgSz w:w="16838" w:h="11906" w:orient="landscape"/>
          <w:pgMar w:top="993" w:right="1134" w:bottom="284" w:left="1134" w:header="454" w:footer="283" w:gutter="0"/>
          <w:cols w:space="720"/>
        </w:sectPr>
      </w:pPr>
    </w:p>
    <w:p w:rsidR="00EB0A95" w:rsidRDefault="00EB0A95" w:rsidP="00EB0A95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показателям,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дебиторской, кредиторской задолженностью удалось достичь максимальных оценок.</w:t>
      </w:r>
    </w:p>
    <w:p w:rsidR="00EB0A95" w:rsidRDefault="00EB0A95" w:rsidP="00EB0A95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9" w:name="_Toc361346471"/>
      <w:bookmarkStart w:id="20" w:name="_Toc270933572"/>
    </w:p>
    <w:p w:rsidR="00EB0A95" w:rsidRDefault="00EB0A95" w:rsidP="00EB0A95">
      <w:pPr>
        <w:spacing w:before="0" w:after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 Рекомендации по результатам оценки</w:t>
      </w:r>
      <w:bookmarkEnd w:id="19"/>
      <w:bookmarkEnd w:id="20"/>
    </w:p>
    <w:p w:rsidR="00EB0A95" w:rsidRDefault="00EB0A95" w:rsidP="00EB0A95">
      <w:pPr>
        <w:spacing w:before="0" w:after="0"/>
        <w:ind w:firstLine="567"/>
      </w:pPr>
      <w:r>
        <w:t xml:space="preserve">  Главным распорядителям бюджетных средств местного бюджета целесообразно сосредоточить внимание на следующих составляющих качества финансового менеджмента:</w:t>
      </w:r>
    </w:p>
    <w:p w:rsidR="00EB0A95" w:rsidRDefault="00EB0A95" w:rsidP="00EB0A95">
      <w:pPr>
        <w:pStyle w:val="a"/>
        <w:numPr>
          <w:ilvl w:val="0"/>
          <w:numId w:val="3"/>
        </w:numPr>
        <w:tabs>
          <w:tab w:val="left" w:pos="708"/>
        </w:tabs>
        <w:spacing w:before="0" w:after="0"/>
        <w:ind w:left="0" w:firstLine="567"/>
      </w:pPr>
      <w:r>
        <w:t xml:space="preserve"> нормативное правовое регулирование ведения мониторинга результатов деятельности;</w:t>
      </w:r>
    </w:p>
    <w:p w:rsidR="00EB0A95" w:rsidRDefault="00EB0A95" w:rsidP="00EB0A95">
      <w:pPr>
        <w:pStyle w:val="a"/>
        <w:numPr>
          <w:ilvl w:val="0"/>
          <w:numId w:val="3"/>
        </w:numPr>
        <w:tabs>
          <w:tab w:val="left" w:pos="708"/>
        </w:tabs>
        <w:spacing w:before="0" w:after="0"/>
        <w:ind w:left="0" w:firstLine="567"/>
      </w:pPr>
      <w:r>
        <w:t xml:space="preserve"> равномерное расходование средств в течение финансового года;</w:t>
      </w:r>
    </w:p>
    <w:p w:rsidR="00EB0A95" w:rsidRDefault="00EB0A95" w:rsidP="00EB0A95">
      <w:pPr>
        <w:pStyle w:val="a"/>
        <w:numPr>
          <w:ilvl w:val="0"/>
          <w:numId w:val="3"/>
        </w:numPr>
        <w:tabs>
          <w:tab w:val="left" w:pos="708"/>
        </w:tabs>
        <w:spacing w:before="0" w:after="0"/>
        <w:ind w:left="0" w:firstLine="567"/>
      </w:pPr>
      <w:r>
        <w:t xml:space="preserve"> недопущение образования и наращивания просроченной кредиторской задолженности; </w:t>
      </w:r>
    </w:p>
    <w:bookmarkEnd w:id="3"/>
    <w:bookmarkEnd w:id="4"/>
    <w:bookmarkEnd w:id="5"/>
    <w:p w:rsidR="00EB0A95" w:rsidRDefault="00EB0A95" w:rsidP="00EB0A95">
      <w:pPr>
        <w:pStyle w:val="a"/>
        <w:numPr>
          <w:ilvl w:val="0"/>
          <w:numId w:val="3"/>
        </w:numPr>
        <w:tabs>
          <w:tab w:val="left" w:pos="708"/>
        </w:tabs>
        <w:spacing w:before="0" w:after="0"/>
        <w:ind w:left="0" w:firstLine="567"/>
      </w:pPr>
      <w:r>
        <w:t xml:space="preserve"> увеличение доли программных расходов в общей сумме расходов. Доля программных расходов в общей сумме расходов должна составлять 100,0 процентов; </w:t>
      </w:r>
    </w:p>
    <w:p w:rsidR="00EB0A95" w:rsidRDefault="00EB0A95" w:rsidP="00EB0A95">
      <w:pPr>
        <w:pStyle w:val="a"/>
        <w:numPr>
          <w:ilvl w:val="0"/>
          <w:numId w:val="3"/>
        </w:numPr>
        <w:tabs>
          <w:tab w:val="left" w:pos="708"/>
        </w:tabs>
        <w:spacing w:before="0" w:after="0"/>
        <w:ind w:left="0" w:firstLine="567"/>
      </w:pPr>
      <w:r>
        <w:t xml:space="preserve"> уменьшение доли сумм изменений, внесенных в сводную бюджетную роспись местного бюджета.</w:t>
      </w:r>
    </w:p>
    <w:p w:rsidR="00EB0A95" w:rsidRDefault="00EB0A95" w:rsidP="00EB0A95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left="567"/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</w:lvl>
  </w:abstractNum>
  <w:abstractNum w:abstractNumId="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71"/>
    <w:rsid w:val="004C3471"/>
    <w:rsid w:val="00541FEC"/>
    <w:rsid w:val="00EB0A95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0A95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0"/>
    <w:link w:val="10"/>
    <w:uiPriority w:val="99"/>
    <w:qFormat/>
    <w:rsid w:val="00EB0A95"/>
    <w:pPr>
      <w:keepNext/>
      <w:numPr>
        <w:numId w:val="1"/>
      </w:numPr>
      <w:suppressAutoHyphens/>
      <w:spacing w:before="360" w:after="360" w:line="240" w:lineRule="auto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EB0A95"/>
    <w:pPr>
      <w:keepNext/>
      <w:numPr>
        <w:ilvl w:val="1"/>
        <w:numId w:val="1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B0A95"/>
    <w:pPr>
      <w:keepNext/>
      <w:numPr>
        <w:ilvl w:val="2"/>
        <w:numId w:val="1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EB0A95"/>
    <w:pPr>
      <w:keepNext/>
      <w:numPr>
        <w:ilvl w:val="3"/>
        <w:numId w:val="1"/>
      </w:numPr>
      <w:suppressAutoHyphens/>
      <w:spacing w:before="120"/>
      <w:jc w:val="left"/>
      <w:outlineLvl w:val="3"/>
    </w:pPr>
    <w:rPr>
      <w:u w:val="single"/>
    </w:rPr>
  </w:style>
  <w:style w:type="paragraph" w:styleId="6">
    <w:name w:val="heading 6"/>
    <w:basedOn w:val="a0"/>
    <w:next w:val="a0"/>
    <w:link w:val="60"/>
    <w:autoRedefine/>
    <w:semiHidden/>
    <w:unhideWhenUsed/>
    <w:qFormat/>
    <w:rsid w:val="00EB0A95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0"/>
    <w:next w:val="a0"/>
    <w:link w:val="70"/>
    <w:autoRedefine/>
    <w:semiHidden/>
    <w:unhideWhenUsed/>
    <w:qFormat/>
    <w:rsid w:val="00EB0A95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0"/>
    <w:next w:val="a0"/>
    <w:link w:val="80"/>
    <w:autoRedefine/>
    <w:semiHidden/>
    <w:unhideWhenUsed/>
    <w:qFormat/>
    <w:rsid w:val="00EB0A95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0"/>
    <w:next w:val="a0"/>
    <w:link w:val="90"/>
    <w:autoRedefine/>
    <w:semiHidden/>
    <w:unhideWhenUsed/>
    <w:qFormat/>
    <w:rsid w:val="00EB0A95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B0A95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EB0A95"/>
    <w:rPr>
      <w:rFonts w:ascii="Arial" w:eastAsia="Arial Unicode MS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EB0A95"/>
    <w:rPr>
      <w:rFonts w:ascii="Arial" w:eastAsia="Times New Roman" w:hAnsi="Arial" w:cs="Times New Roman"/>
      <w:b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EB0A9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semiHidden/>
    <w:rsid w:val="00EB0A95"/>
    <w:rPr>
      <w:rFonts w:ascii="Arial" w:eastAsia="Times New Roman" w:hAnsi="Arial" w:cs="Times New Roman"/>
      <w:i/>
      <w:sz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EB0A95"/>
    <w:rPr>
      <w:rFonts w:ascii="Arial" w:eastAsia="Times New Roman" w:hAnsi="Arial" w:cs="Times New Roman"/>
      <w:sz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EB0A95"/>
    <w:rPr>
      <w:rFonts w:ascii="Arial" w:eastAsia="Times New Roman" w:hAnsi="Arial" w:cs="Times New Roman"/>
      <w:i/>
      <w:sz w:val="28"/>
      <w:lang w:eastAsia="ru-RU"/>
    </w:rPr>
  </w:style>
  <w:style w:type="character" w:customStyle="1" w:styleId="90">
    <w:name w:val="Заголовок 9 Знак"/>
    <w:basedOn w:val="a1"/>
    <w:link w:val="9"/>
    <w:semiHidden/>
    <w:rsid w:val="00EB0A95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11">
    <w:name w:val="toc 1"/>
    <w:basedOn w:val="a0"/>
    <w:next w:val="a0"/>
    <w:autoRedefine/>
    <w:semiHidden/>
    <w:unhideWhenUsed/>
    <w:rsid w:val="00EB0A95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1">
    <w:name w:val="toc 2"/>
    <w:basedOn w:val="a0"/>
    <w:next w:val="a0"/>
    <w:autoRedefine/>
    <w:semiHidden/>
    <w:unhideWhenUsed/>
    <w:rsid w:val="00EB0A95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character" w:customStyle="1" w:styleId="a4">
    <w:name w:val="Список Знак"/>
    <w:aliases w:val="Список Знак1 Знак,Список Знак Знак Знак,Знак Знак"/>
    <w:basedOn w:val="a1"/>
    <w:link w:val="a"/>
    <w:semiHidden/>
    <w:locked/>
    <w:rsid w:val="00EB0A95"/>
    <w:rPr>
      <w:sz w:val="28"/>
    </w:rPr>
  </w:style>
  <w:style w:type="paragraph" w:styleId="a">
    <w:name w:val="List"/>
    <w:aliases w:val="Список Знак1,Список Знак Знак,Знак"/>
    <w:basedOn w:val="a0"/>
    <w:link w:val="a4"/>
    <w:semiHidden/>
    <w:unhideWhenUsed/>
    <w:rsid w:val="00EB0A95"/>
    <w:pPr>
      <w:numPr>
        <w:numId w:val="2"/>
      </w:numPr>
      <w:spacing w:before="40" w:after="4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5">
    <w:name w:val="Название документа"/>
    <w:basedOn w:val="a0"/>
    <w:next w:val="a0"/>
    <w:rsid w:val="00EB0A95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customStyle="1" w:styleId="a6">
    <w:name w:val="Содержание"/>
    <w:basedOn w:val="a0"/>
    <w:next w:val="a0"/>
    <w:rsid w:val="00EB0A95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Default">
    <w:name w:val="Default"/>
    <w:rsid w:val="00EB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2"/>
    <w:uiPriority w:val="39"/>
    <w:rsid w:val="00EB0A95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0A95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0"/>
    <w:link w:val="10"/>
    <w:uiPriority w:val="99"/>
    <w:qFormat/>
    <w:rsid w:val="00EB0A95"/>
    <w:pPr>
      <w:keepNext/>
      <w:numPr>
        <w:numId w:val="1"/>
      </w:numPr>
      <w:suppressAutoHyphens/>
      <w:spacing w:before="360" w:after="360" w:line="240" w:lineRule="auto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EB0A95"/>
    <w:pPr>
      <w:keepNext/>
      <w:numPr>
        <w:ilvl w:val="1"/>
        <w:numId w:val="1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B0A95"/>
    <w:pPr>
      <w:keepNext/>
      <w:numPr>
        <w:ilvl w:val="2"/>
        <w:numId w:val="1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EB0A95"/>
    <w:pPr>
      <w:keepNext/>
      <w:numPr>
        <w:ilvl w:val="3"/>
        <w:numId w:val="1"/>
      </w:numPr>
      <w:suppressAutoHyphens/>
      <w:spacing w:before="120"/>
      <w:jc w:val="left"/>
      <w:outlineLvl w:val="3"/>
    </w:pPr>
    <w:rPr>
      <w:u w:val="single"/>
    </w:rPr>
  </w:style>
  <w:style w:type="paragraph" w:styleId="6">
    <w:name w:val="heading 6"/>
    <w:basedOn w:val="a0"/>
    <w:next w:val="a0"/>
    <w:link w:val="60"/>
    <w:autoRedefine/>
    <w:semiHidden/>
    <w:unhideWhenUsed/>
    <w:qFormat/>
    <w:rsid w:val="00EB0A95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0"/>
    <w:next w:val="a0"/>
    <w:link w:val="70"/>
    <w:autoRedefine/>
    <w:semiHidden/>
    <w:unhideWhenUsed/>
    <w:qFormat/>
    <w:rsid w:val="00EB0A95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0"/>
    <w:next w:val="a0"/>
    <w:link w:val="80"/>
    <w:autoRedefine/>
    <w:semiHidden/>
    <w:unhideWhenUsed/>
    <w:qFormat/>
    <w:rsid w:val="00EB0A95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0"/>
    <w:next w:val="a0"/>
    <w:link w:val="90"/>
    <w:autoRedefine/>
    <w:semiHidden/>
    <w:unhideWhenUsed/>
    <w:qFormat/>
    <w:rsid w:val="00EB0A95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B0A95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EB0A95"/>
    <w:rPr>
      <w:rFonts w:ascii="Arial" w:eastAsia="Arial Unicode MS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EB0A95"/>
    <w:rPr>
      <w:rFonts w:ascii="Arial" w:eastAsia="Times New Roman" w:hAnsi="Arial" w:cs="Times New Roman"/>
      <w:b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EB0A9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semiHidden/>
    <w:rsid w:val="00EB0A95"/>
    <w:rPr>
      <w:rFonts w:ascii="Arial" w:eastAsia="Times New Roman" w:hAnsi="Arial" w:cs="Times New Roman"/>
      <w:i/>
      <w:sz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EB0A95"/>
    <w:rPr>
      <w:rFonts w:ascii="Arial" w:eastAsia="Times New Roman" w:hAnsi="Arial" w:cs="Times New Roman"/>
      <w:sz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EB0A95"/>
    <w:rPr>
      <w:rFonts w:ascii="Arial" w:eastAsia="Times New Roman" w:hAnsi="Arial" w:cs="Times New Roman"/>
      <w:i/>
      <w:sz w:val="28"/>
      <w:lang w:eastAsia="ru-RU"/>
    </w:rPr>
  </w:style>
  <w:style w:type="character" w:customStyle="1" w:styleId="90">
    <w:name w:val="Заголовок 9 Знак"/>
    <w:basedOn w:val="a1"/>
    <w:link w:val="9"/>
    <w:semiHidden/>
    <w:rsid w:val="00EB0A95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11">
    <w:name w:val="toc 1"/>
    <w:basedOn w:val="a0"/>
    <w:next w:val="a0"/>
    <w:autoRedefine/>
    <w:semiHidden/>
    <w:unhideWhenUsed/>
    <w:rsid w:val="00EB0A95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1">
    <w:name w:val="toc 2"/>
    <w:basedOn w:val="a0"/>
    <w:next w:val="a0"/>
    <w:autoRedefine/>
    <w:semiHidden/>
    <w:unhideWhenUsed/>
    <w:rsid w:val="00EB0A95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character" w:customStyle="1" w:styleId="a4">
    <w:name w:val="Список Знак"/>
    <w:aliases w:val="Список Знак1 Знак,Список Знак Знак Знак,Знак Знак"/>
    <w:basedOn w:val="a1"/>
    <w:link w:val="a"/>
    <w:semiHidden/>
    <w:locked/>
    <w:rsid w:val="00EB0A95"/>
    <w:rPr>
      <w:sz w:val="28"/>
    </w:rPr>
  </w:style>
  <w:style w:type="paragraph" w:styleId="a">
    <w:name w:val="List"/>
    <w:aliases w:val="Список Знак1,Список Знак Знак,Знак"/>
    <w:basedOn w:val="a0"/>
    <w:link w:val="a4"/>
    <w:semiHidden/>
    <w:unhideWhenUsed/>
    <w:rsid w:val="00EB0A95"/>
    <w:pPr>
      <w:numPr>
        <w:numId w:val="2"/>
      </w:numPr>
      <w:spacing w:before="40" w:after="4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5">
    <w:name w:val="Название документа"/>
    <w:basedOn w:val="a0"/>
    <w:next w:val="a0"/>
    <w:rsid w:val="00EB0A95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customStyle="1" w:styleId="a6">
    <w:name w:val="Содержание"/>
    <w:basedOn w:val="a0"/>
    <w:next w:val="a0"/>
    <w:rsid w:val="00EB0A95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Default">
    <w:name w:val="Default"/>
    <w:rsid w:val="00EB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2"/>
    <w:uiPriority w:val="39"/>
    <w:rsid w:val="00EB0A95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5787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2021-06-07T07:55:00Z</dcterms:created>
  <dcterms:modified xsi:type="dcterms:W3CDTF">2021-06-07T07:55:00Z</dcterms:modified>
</cp:coreProperties>
</file>